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7D390" w14:textId="175BB58C" w:rsidR="00D41679" w:rsidRPr="00D41679" w:rsidRDefault="00D41679" w:rsidP="00D41679">
      <w:r w:rsidRPr="00D41679">
        <w:rPr>
          <w:b/>
          <w:bCs/>
        </w:rPr>
        <w:t>Pediatric Hematologist/Oncologist</w:t>
      </w:r>
      <w:r>
        <w:br/>
      </w:r>
      <w:r w:rsidRPr="00D41679">
        <w:rPr>
          <w:b/>
          <w:bCs/>
        </w:rPr>
        <w:t xml:space="preserve">Division </w:t>
      </w:r>
      <w:proofErr w:type="gramStart"/>
      <w:r w:rsidRPr="00D41679">
        <w:rPr>
          <w:b/>
          <w:bCs/>
        </w:rPr>
        <w:t>Of</w:t>
      </w:r>
      <w:proofErr w:type="gramEnd"/>
      <w:r w:rsidRPr="00D41679">
        <w:rPr>
          <w:b/>
          <w:bCs/>
        </w:rPr>
        <w:t xml:space="preserve"> Pediatric Hematology, Oncology, And Bone Marrow</w:t>
      </w:r>
      <w:r>
        <w:rPr>
          <w:b/>
          <w:bCs/>
        </w:rPr>
        <w:t xml:space="preserve"> </w:t>
      </w:r>
      <w:r w:rsidRPr="00D41679">
        <w:rPr>
          <w:b/>
          <w:bCs/>
        </w:rPr>
        <w:t xml:space="preserve">Transplantation, Department </w:t>
      </w:r>
      <w:proofErr w:type="gramStart"/>
      <w:r w:rsidRPr="00D41679">
        <w:rPr>
          <w:b/>
          <w:bCs/>
        </w:rPr>
        <w:t>Of</w:t>
      </w:r>
      <w:proofErr w:type="gramEnd"/>
      <w:r w:rsidRPr="00D41679">
        <w:rPr>
          <w:b/>
          <w:bCs/>
        </w:rPr>
        <w:t xml:space="preserve"> Pediatrics</w:t>
      </w:r>
      <w:r>
        <w:br/>
      </w:r>
      <w:r w:rsidRPr="00D41679">
        <w:rPr>
          <w:b/>
          <w:bCs/>
        </w:rPr>
        <w:t xml:space="preserve">University </w:t>
      </w:r>
      <w:proofErr w:type="gramStart"/>
      <w:r w:rsidRPr="00D41679">
        <w:rPr>
          <w:b/>
          <w:bCs/>
        </w:rPr>
        <w:t>Of</w:t>
      </w:r>
      <w:proofErr w:type="gramEnd"/>
      <w:r w:rsidRPr="00D41679">
        <w:rPr>
          <w:b/>
          <w:bCs/>
        </w:rPr>
        <w:t xml:space="preserve"> British Columbia &amp; BC Children’s Hospital</w:t>
      </w:r>
      <w:r>
        <w:br/>
      </w:r>
      <w:r w:rsidRPr="00D41679">
        <w:rPr>
          <w:b/>
          <w:bCs/>
        </w:rPr>
        <w:t>12-Month Locum, Full-Time Position (January 2027-December 2027)</w:t>
      </w:r>
      <w:r>
        <w:br/>
      </w:r>
      <w:r w:rsidRPr="00D41679">
        <w:rPr>
          <w:b/>
          <w:bCs/>
        </w:rPr>
        <w:t>Vancouver, B.C. Canada</w:t>
      </w:r>
    </w:p>
    <w:p w14:paraId="2D7BFE3A" w14:textId="77777777" w:rsidR="00D41679" w:rsidRPr="00D41679" w:rsidRDefault="00D41679" w:rsidP="00D41679">
      <w:r w:rsidRPr="00D41679">
        <w:t>The Department of Pediatrics, Division of Hematology, Oncology, Bone and Marrow Transplantation has an outstanding opportunity for a Pediatric Hematologist Oncologist to join our division for a 12-month locum.</w:t>
      </w:r>
    </w:p>
    <w:p w14:paraId="08D4B26B" w14:textId="77777777" w:rsidR="00D41679" w:rsidRPr="00D41679" w:rsidRDefault="00D41679" w:rsidP="00D41679">
      <w:r w:rsidRPr="00D41679">
        <w:t>Responsibilities will include patient care in both the inpatient and outpatient setting as well as teaching. Applicants have completed a recognized training program in pediatric hematology/oncology and be eligible for licensure in BC.</w:t>
      </w:r>
    </w:p>
    <w:p w14:paraId="62CD60F3" w14:textId="77777777" w:rsidR="00D41679" w:rsidRPr="00D41679" w:rsidRDefault="00D41679" w:rsidP="00D41679">
      <w:r w:rsidRPr="00D41679">
        <w:t xml:space="preserve">The successful candidate must be eligible for licensure with the College of Physicians and Surgeons of British Columbia (CPSBC) and have passed, or be eligible to sit, the Royal College of Physicians and Surgeons of Canada examinations in </w:t>
      </w:r>
      <w:proofErr w:type="gramStart"/>
      <w:r w:rsidRPr="00D41679">
        <w:t>Pediatrics, or</w:t>
      </w:r>
      <w:proofErr w:type="gramEnd"/>
      <w:r w:rsidRPr="00D41679">
        <w:t xml:space="preserve"> possess equivalent training and qualifications acceptable to the CPSBC. Completion of a recognized training program in Pediatric Hematology and/or Oncology is required.</w:t>
      </w:r>
    </w:p>
    <w:p w14:paraId="7C0D3F50" w14:textId="77777777" w:rsidR="00D41679" w:rsidRPr="00D41679" w:rsidRDefault="00D41679" w:rsidP="00D41679">
      <w:r w:rsidRPr="00D41679">
        <w:t>The successful candidate will be appointed at the appropriate Clinical Faculty rank at the University of British Columbia, Faculty of Medicine. Academic rank and clinical salary will be based on qualifications and experience.</w:t>
      </w:r>
    </w:p>
    <w:p w14:paraId="2342D5A1" w14:textId="77777777" w:rsidR="00D41679" w:rsidRPr="00D41679" w:rsidRDefault="00D41679" w:rsidP="00D41679">
      <w:r w:rsidRPr="00D41679">
        <w:t>The anticipated start date is January 4, 2027.</w:t>
      </w:r>
    </w:p>
    <w:p w14:paraId="560A34D0" w14:textId="77777777" w:rsidR="00D41679" w:rsidRPr="00D41679" w:rsidRDefault="00D41679" w:rsidP="00D41679">
      <w:r w:rsidRPr="00D41679">
        <w:t>Applications will be accepted before November 1, 2026. Interested individuals should submit their most current CV, cover letter and names of three references as soon as possible to:</w:t>
      </w:r>
    </w:p>
    <w:p w14:paraId="6098F9A9" w14:textId="77777777" w:rsidR="00D41679" w:rsidRPr="00D41679" w:rsidRDefault="00D41679" w:rsidP="00D41679">
      <w:r w:rsidRPr="00D41679">
        <w:t>Sarah Alexander, MD, Team Nicky Hospital Chair in Hematology, Oncology and Blood and Marrow Transplant (BMT) at BC Children’s Hospital.</w:t>
      </w:r>
    </w:p>
    <w:p w14:paraId="67AEAA06" w14:textId="77777777" w:rsidR="00D41679" w:rsidRPr="00D41679" w:rsidRDefault="00D41679" w:rsidP="00D41679">
      <w:r w:rsidRPr="00D41679">
        <w:t>Head, Division of Pediatric Hematology/Oncology/BMT</w:t>
      </w:r>
    </w:p>
    <w:p w14:paraId="32BD9C05" w14:textId="77777777" w:rsidR="00D41679" w:rsidRPr="00D41679" w:rsidRDefault="00D41679" w:rsidP="00D41679">
      <w:r w:rsidRPr="00D41679">
        <w:t>BC Children’s Hospital</w:t>
      </w:r>
    </w:p>
    <w:p w14:paraId="2F173E9D" w14:textId="77777777" w:rsidR="00D41679" w:rsidRPr="00D41679" w:rsidRDefault="00D41679" w:rsidP="00D41679">
      <w:r w:rsidRPr="00D41679">
        <w:t>E-mail: salexander@cw.bc.ca</w:t>
      </w:r>
    </w:p>
    <w:p w14:paraId="29C9DBDD" w14:textId="77777777" w:rsidR="00D41679" w:rsidRPr="00D41679" w:rsidRDefault="00D41679" w:rsidP="00D41679">
      <w:r w:rsidRPr="00D41679">
        <w:rPr>
          <w:i/>
          <w:iCs/>
        </w:rPr>
        <w:t xml:space="preserve">BCCH, BCCHR, PHSA and UBC are committed to employment equity and hire </w:t>
      </w:r>
      <w:proofErr w:type="gramStart"/>
      <w:r w:rsidRPr="00D41679">
        <w:rPr>
          <w:i/>
          <w:iCs/>
        </w:rPr>
        <w:t>on the basis of</w:t>
      </w:r>
      <w:proofErr w:type="gramEnd"/>
      <w:r w:rsidRPr="00D41679">
        <w:rPr>
          <w:i/>
          <w:iCs/>
        </w:rPr>
        <w:t xml:space="preserve"> merit. We recognize that our ability to provide the best care for our diverse patient populations relies on a rich diversity of skills, knowledge, background and experience, and value a safe, inclusive and welcoming environment. We encourage all qualified applicants </w:t>
      </w:r>
      <w:r w:rsidRPr="00D41679">
        <w:rPr>
          <w:i/>
          <w:iCs/>
        </w:rPr>
        <w:lastRenderedPageBreak/>
        <w:t>to apply; however, Canadian citizens and permanent residents of Canada will be given priority.</w:t>
      </w:r>
    </w:p>
    <w:p w14:paraId="4004640F" w14:textId="77777777" w:rsidR="00D41679" w:rsidRPr="00D41679" w:rsidRDefault="00D41679" w:rsidP="00D41679">
      <w:r w:rsidRPr="00D41679">
        <w:rPr>
          <w:b/>
          <w:bCs/>
        </w:rPr>
        <w:t>Equity, Diversity, and Inclusion</w:t>
      </w:r>
    </w:p>
    <w:p w14:paraId="037F64D3" w14:textId="77777777" w:rsidR="00D41679" w:rsidRPr="00D41679" w:rsidRDefault="00D41679" w:rsidP="00D41679">
      <w:r w:rsidRPr="00D41679">
        <w:t>PHSA, BCCH, BCCHR and UBC are committed to equity, diversity, inclusion, and reconciliation. We encourage applications from all qualified individuals, including Indigenous Peoples, racialized persons, persons with disabilities, people of diverse gender identities or expressions, and members of other equity-seeking groups.</w:t>
      </w:r>
    </w:p>
    <w:p w14:paraId="494BB02B" w14:textId="77777777" w:rsidR="00D41679" w:rsidRPr="00D41679" w:rsidRDefault="00D41679" w:rsidP="00D41679">
      <w:r w:rsidRPr="00D41679">
        <w:t>The successful candidate will also demonstrate a commitment to beginning and continuing their personal learning journey related to Indigenous-specific racism and dismantling systems of oppression, as well as addressing racism more broadly. Shows willingness to articulate and share their learning experiences to contribute to a culture of motivation and inspiration among peers.</w:t>
      </w:r>
    </w:p>
    <w:p w14:paraId="77B24054" w14:textId="77777777" w:rsidR="00D41679" w:rsidRPr="00D41679" w:rsidRDefault="00D41679" w:rsidP="00D41679">
      <w:r w:rsidRPr="00D41679">
        <w:t>As a strong asset for consideration, we are looking for our successful candidate to have: Foundational knowledge of the social, economic, and political realities of settler-colonialism and its impacts on Indigenous peoples and equity-deserving groups within social and health contexts. Understands the impact of social determinants of health-on-health outcomes. Shows a commitment to learning about and upholding legislative obligations and provincial commitments outlined in foundational documents such as the Truth &amp; Reconciliation Commission’s Calls to Action (2015), In Plain Sight (2020), BC's Declaration on the Rights of Indigenous Peoples Act (2019), United Nations Declaration on the Rights of Indigenous Peoples (UNDRIP), Reclaiming Power and Place: Missing and Murdered Indigenous Women &amp; Girls Calls for Justice (2019), the Declaration Act Action Plan, Remembering Keegan: A First Nations Case Study, the BC Human Rights Code, Anti-Racism Data Act, and the Distinctions Based Approach.</w:t>
      </w:r>
    </w:p>
    <w:p w14:paraId="0C5AC723" w14:textId="13A9C5B0" w:rsidR="00D41679" w:rsidRPr="00D41679" w:rsidRDefault="00D41679" w:rsidP="00D41679"/>
    <w:p w14:paraId="11963D7E" w14:textId="77777777" w:rsidR="00D41679" w:rsidRPr="00D41679" w:rsidRDefault="00D41679" w:rsidP="00D41679">
      <w:r w:rsidRPr="00D41679">
        <w:rPr>
          <w:b/>
          <w:bCs/>
        </w:rPr>
        <w:t>What we do</w:t>
      </w:r>
    </w:p>
    <w:p w14:paraId="4BC1D1F4" w14:textId="77777777" w:rsidR="00D41679" w:rsidRPr="00D41679" w:rsidRDefault="00D41679" w:rsidP="00D41679">
      <w:r w:rsidRPr="00D41679">
        <w:rPr>
          <w:b/>
          <w:bCs/>
        </w:rPr>
        <w:t>British Columbia Children’s Hospital (BCCH)</w:t>
      </w:r>
      <w:r w:rsidRPr="00D41679">
        <w:t xml:space="preserve"> cares for the most acutely ill or injured children and youth.   BCCH also provides developmental and rehabilitation services to children and youth throughout </w:t>
      </w:r>
      <w:proofErr w:type="gramStart"/>
      <w:r w:rsidRPr="00D41679">
        <w:t>BC, and</w:t>
      </w:r>
      <w:proofErr w:type="gramEnd"/>
      <w:r w:rsidRPr="00D41679">
        <w:t xml:space="preserve"> operates a wide number of specialized health programs provided through </w:t>
      </w:r>
      <w:proofErr w:type="gramStart"/>
      <w:r w:rsidRPr="00D41679">
        <w:t>a number of</w:t>
      </w:r>
      <w:proofErr w:type="gramEnd"/>
      <w:r w:rsidRPr="00D41679">
        <w:t xml:space="preserve"> health services provider groups. As the main pediatrics clinical training site for the Faculty of Medicine at the </w:t>
      </w:r>
      <w:r w:rsidRPr="00D41679">
        <w:rPr>
          <w:b/>
          <w:bCs/>
        </w:rPr>
        <w:t>University of British Columbia (UBC)</w:t>
      </w:r>
      <w:r w:rsidRPr="00D41679">
        <w:t xml:space="preserve">, BCCH is the leading acute care teaching facility in the </w:t>
      </w:r>
      <w:proofErr w:type="gramStart"/>
      <w:r w:rsidRPr="00D41679">
        <w:t>province, and</w:t>
      </w:r>
      <w:proofErr w:type="gramEnd"/>
      <w:r w:rsidRPr="00D41679">
        <w:t xml:space="preserve"> conducts research to advance health and knowledge through the BC Children’s Research Institute, and collaborations with other institutions.</w:t>
      </w:r>
    </w:p>
    <w:p w14:paraId="65A06CE8" w14:textId="77777777" w:rsidR="00D41679" w:rsidRPr="00D41679" w:rsidRDefault="00D41679" w:rsidP="00D41679">
      <w:r w:rsidRPr="00D41679">
        <w:lastRenderedPageBreak/>
        <w:t>BCCH is a program of the Provincial Health Services Authority</w:t>
      </w:r>
      <w:r w:rsidRPr="00D41679">
        <w:rPr>
          <w:b/>
          <w:bCs/>
        </w:rPr>
        <w:t> (PHSA)</w:t>
      </w:r>
      <w:r w:rsidRPr="00D41679">
        <w:t> Services Authority (</w:t>
      </w:r>
      <w:hyperlink r:id="rId4" w:history="1">
        <w:r w:rsidRPr="00D41679">
          <w:rPr>
            <w:rStyle w:val="Hyperlink"/>
          </w:rPr>
          <w:t>PHSA</w:t>
        </w:r>
      </w:hyperlink>
      <w:r w:rsidRPr="00D41679">
        <w:t xml:space="preserve">) which plans, manages and evaluates specialized health services with the BC health authorities to provide equitable and cost-effective health care for people throughout the province. Our values reflect our commitment to excellence and </w:t>
      </w:r>
      <w:proofErr w:type="gramStart"/>
      <w:r w:rsidRPr="00D41679">
        <w:t>include:</w:t>
      </w:r>
      <w:proofErr w:type="gramEnd"/>
      <w:r w:rsidRPr="00D41679">
        <w:t xml:space="preserve"> Respect people – Be compassionate – Dare to innovate – Create equity – Be courageous.</w:t>
      </w:r>
    </w:p>
    <w:p w14:paraId="567EF65E" w14:textId="77777777" w:rsidR="00D41679" w:rsidRPr="00D41679" w:rsidRDefault="00D41679" w:rsidP="00D41679">
      <w:r w:rsidRPr="00D41679">
        <w:t>The Oncology/Hematology/BMT program has recently moved to the new Teck Acute Centre, at the Oak Street Campus of the BC Children’s Hospital and BC Women’s Hospital + Health Care Centre. The new inpatient unit features 27 single-patient rooms. The new outpatient unit features 23 single-patient rooms. The program sees 140 new oncology patients and 400 new hematology consultations per year and performs 25 transplants annually. Additionally, the program is a funded member of the Children’s Oncology Group and has a highly productive research program.</w:t>
      </w:r>
    </w:p>
    <w:p w14:paraId="5FBE582D" w14:textId="77777777" w:rsidR="00D41679" w:rsidRPr="00D41679" w:rsidRDefault="00D41679" w:rsidP="00D41679">
      <w:r w:rsidRPr="00D41679">
        <w:rPr>
          <w:b/>
          <w:bCs/>
        </w:rPr>
        <w:t>UBC</w:t>
      </w:r>
      <w:r w:rsidRPr="00D41679">
        <w:t> is Canada’s third largest university and consistently ranks among the 40 best universities in the world. Primarily situated in Vancouver, UBC is a research</w:t>
      </w:r>
      <w:r w:rsidRPr="00D41679">
        <w:rPr>
          <w:rFonts w:ascii="Cambria Math" w:hAnsi="Cambria Math" w:cs="Cambria Math"/>
        </w:rPr>
        <w:t>‐</w:t>
      </w:r>
      <w:r w:rsidRPr="00D41679">
        <w:t>intensive university and has an economic impact of $4 billion to the provincial economy.</w:t>
      </w:r>
      <w:r w:rsidRPr="00D41679">
        <w:rPr>
          <w:i/>
          <w:iCs/>
        </w:rPr>
        <w:t> </w:t>
      </w:r>
    </w:p>
    <w:p w14:paraId="2449A2FF" w14:textId="77777777" w:rsidR="00D41679" w:rsidRPr="00D41679" w:rsidRDefault="00D41679" w:rsidP="00D41679">
      <w:r w:rsidRPr="00D41679">
        <w:t>PHSA, BCCH, BCCHR and UBC are committed to anti-racism and equity in our hiring and employment practices. With learning and compassion, we are addressing existing inequities and barriers throughout our systems. PHSA is seeking to create a diverse workforce and to establish an inclusive and culturally safe environment. We invite applications and enquiries from all people, particularly those belonging to the historically, systemically, and/or persistently excluded groups identified under the B.C. Human Rights Code.</w:t>
      </w:r>
    </w:p>
    <w:p w14:paraId="37FED2A6" w14:textId="77777777" w:rsidR="00D41679" w:rsidRPr="00D41679" w:rsidRDefault="00D41679" w:rsidP="00D41679">
      <w:r w:rsidRPr="00D41679">
        <w:t xml:space="preserve">One of PHSA’s North Star priorities is to eradicate Indigenous-specific racism, which includes ongoing commitments to Indigenous recruitment and employee experience as well as dismantling barriers to health care employment at every level. We welcome Indigenous individuals to apply and/or contact the </w:t>
      </w:r>
      <w:proofErr w:type="spellStart"/>
      <w:r w:rsidRPr="00D41679">
        <w:t>Sanya’k</w:t>
      </w:r>
      <w:r w:rsidRPr="00D41679">
        <w:rPr>
          <w:rFonts w:ascii="Arial" w:hAnsi="Arial" w:cs="Arial"/>
        </w:rPr>
        <w:t>̓</w:t>
      </w:r>
      <w:r w:rsidRPr="00D41679">
        <w:t>ula</w:t>
      </w:r>
      <w:proofErr w:type="spellEnd"/>
      <w:r w:rsidRPr="00D41679">
        <w:t xml:space="preserve"> Team (Indigenous Recruitment &amp; Employee Experience) for support at</w:t>
      </w:r>
      <w:r w:rsidRPr="00D41679">
        <w:rPr>
          <w:rFonts w:ascii="Aptos" w:hAnsi="Aptos" w:cs="Aptos"/>
        </w:rPr>
        <w:t> </w:t>
      </w:r>
      <w:hyperlink r:id="rId5" w:history="1">
        <w:r w:rsidRPr="00D41679">
          <w:rPr>
            <w:rStyle w:val="Hyperlink"/>
          </w:rPr>
          <w:t>indigenous.employment@phsa.ca</w:t>
        </w:r>
      </w:hyperlink>
      <w:r w:rsidRPr="00D41679">
        <w:t>.</w:t>
      </w:r>
    </w:p>
    <w:p w14:paraId="45E4051E" w14:textId="77777777" w:rsidR="00D41679" w:rsidRPr="00D41679" w:rsidRDefault="00D41679" w:rsidP="00D41679">
      <w:r w:rsidRPr="00D41679">
        <w:t xml:space="preserve">Indigenous-specific anti-racism initiatives are rooted in addressing the unique forms of discrimination, historical and ongoing injustices, and exclusion faced by Indigenous peoples. These initiatives align with an Indigenous rights-based approach, recognizing the inherent rights and title of BC First Nations and self-determination of all First Nations, Inuit and Métis communities. PHSA is mandated to uphold legislative obligations and provincial commitments found in the foundational documents including the Truth &amp; Reconciliation Commission’s Calls to Action (2015), In Plain Sight (2020), BC's Declaration on the Rights of Indigenous Peoples Act (2019), United Nations Declaration on the Rights of Indigenous </w:t>
      </w:r>
      <w:r w:rsidRPr="00D41679">
        <w:lastRenderedPageBreak/>
        <w:t>Peoples (UNDRIP), Reclaiming Power and Place Missing and Murdered Indigenous Women &amp; Girls Calls for Justice (2019), the Declaration Act Action Plan and Remembering Keegan: A First Nations Case Study.</w:t>
      </w:r>
    </w:p>
    <w:p w14:paraId="4013C5FD" w14:textId="77777777" w:rsidR="00D41679" w:rsidRDefault="00D41679"/>
    <w:sectPr w:rsidR="00D4167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679"/>
    <w:rsid w:val="00D14039"/>
    <w:rsid w:val="00D4167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2A86E"/>
  <w15:chartTrackingRefBased/>
  <w15:docId w15:val="{CD6FBAD5-5BD4-4185-9FAF-55D46EA7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16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16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16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6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6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6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6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6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6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6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16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16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6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6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6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6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6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679"/>
    <w:rPr>
      <w:rFonts w:eastAsiaTheme="majorEastAsia" w:cstheme="majorBidi"/>
      <w:color w:val="272727" w:themeColor="text1" w:themeTint="D8"/>
    </w:rPr>
  </w:style>
  <w:style w:type="paragraph" w:styleId="Title">
    <w:name w:val="Title"/>
    <w:basedOn w:val="Normal"/>
    <w:next w:val="Normal"/>
    <w:link w:val="TitleChar"/>
    <w:uiPriority w:val="10"/>
    <w:qFormat/>
    <w:rsid w:val="00D416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6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6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6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679"/>
    <w:pPr>
      <w:spacing w:before="160"/>
      <w:jc w:val="center"/>
    </w:pPr>
    <w:rPr>
      <w:i/>
      <w:iCs/>
      <w:color w:val="404040" w:themeColor="text1" w:themeTint="BF"/>
    </w:rPr>
  </w:style>
  <w:style w:type="character" w:customStyle="1" w:styleId="QuoteChar">
    <w:name w:val="Quote Char"/>
    <w:basedOn w:val="DefaultParagraphFont"/>
    <w:link w:val="Quote"/>
    <w:uiPriority w:val="29"/>
    <w:rsid w:val="00D41679"/>
    <w:rPr>
      <w:i/>
      <w:iCs/>
      <w:color w:val="404040" w:themeColor="text1" w:themeTint="BF"/>
    </w:rPr>
  </w:style>
  <w:style w:type="paragraph" w:styleId="ListParagraph">
    <w:name w:val="List Paragraph"/>
    <w:basedOn w:val="Normal"/>
    <w:uiPriority w:val="34"/>
    <w:qFormat/>
    <w:rsid w:val="00D41679"/>
    <w:pPr>
      <w:ind w:left="720"/>
      <w:contextualSpacing/>
    </w:pPr>
  </w:style>
  <w:style w:type="character" w:styleId="IntenseEmphasis">
    <w:name w:val="Intense Emphasis"/>
    <w:basedOn w:val="DefaultParagraphFont"/>
    <w:uiPriority w:val="21"/>
    <w:qFormat/>
    <w:rsid w:val="00D41679"/>
    <w:rPr>
      <w:i/>
      <w:iCs/>
      <w:color w:val="0F4761" w:themeColor="accent1" w:themeShade="BF"/>
    </w:rPr>
  </w:style>
  <w:style w:type="paragraph" w:styleId="IntenseQuote">
    <w:name w:val="Intense Quote"/>
    <w:basedOn w:val="Normal"/>
    <w:next w:val="Normal"/>
    <w:link w:val="IntenseQuoteChar"/>
    <w:uiPriority w:val="30"/>
    <w:qFormat/>
    <w:rsid w:val="00D416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679"/>
    <w:rPr>
      <w:i/>
      <w:iCs/>
      <w:color w:val="0F4761" w:themeColor="accent1" w:themeShade="BF"/>
    </w:rPr>
  </w:style>
  <w:style w:type="character" w:styleId="IntenseReference">
    <w:name w:val="Intense Reference"/>
    <w:basedOn w:val="DefaultParagraphFont"/>
    <w:uiPriority w:val="32"/>
    <w:qFormat/>
    <w:rsid w:val="00D41679"/>
    <w:rPr>
      <w:b/>
      <w:bCs/>
      <w:smallCaps/>
      <w:color w:val="0F4761" w:themeColor="accent1" w:themeShade="BF"/>
      <w:spacing w:val="5"/>
    </w:rPr>
  </w:style>
  <w:style w:type="character" w:styleId="Hyperlink">
    <w:name w:val="Hyperlink"/>
    <w:basedOn w:val="DefaultParagraphFont"/>
    <w:uiPriority w:val="99"/>
    <w:unhideWhenUsed/>
    <w:rsid w:val="00D41679"/>
    <w:rPr>
      <w:color w:val="467886" w:themeColor="hyperlink"/>
      <w:u w:val="single"/>
    </w:rPr>
  </w:style>
  <w:style w:type="character" w:styleId="UnresolvedMention">
    <w:name w:val="Unresolved Mention"/>
    <w:basedOn w:val="DefaultParagraphFont"/>
    <w:uiPriority w:val="99"/>
    <w:semiHidden/>
    <w:unhideWhenUsed/>
    <w:rsid w:val="00D416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digenous.employment@phsa.ca" TargetMode="External"/><Relationship Id="rId4" Type="http://schemas.openxmlformats.org/officeDocument/2006/relationships/hyperlink" Target="http://www.phs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1171</Words>
  <Characters>6680</Characters>
  <Application>Microsoft Office Word</Application>
  <DocSecurity>0</DocSecurity>
  <Lines>55</Lines>
  <Paragraphs>15</Paragraphs>
  <ScaleCrop>false</ScaleCrop>
  <Company/>
  <LinksUpToDate>false</LinksUpToDate>
  <CharactersWithSpaces>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Garg, Simran [PHSA]</dc:creator>
  <cp:keywords/>
  <dc:description/>
  <cp:lastModifiedBy>Garg, Simran [PHSA]</cp:lastModifiedBy>
  <cp:revision>1</cp:revision>
  <dcterms:created xsi:type="dcterms:W3CDTF">2026-10-14T17:54:00Z</dcterms:created>
  <dcterms:modified xsi:type="dcterms:W3CDTF">2026-10-14T17:59:00Z</dcterms:modified>
</cp:coreProperties>
</file>